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797" w:rsidRPr="00D6207B" w:rsidRDefault="00E00797" w:rsidP="002A5A36">
      <w:pPr>
        <w:pStyle w:val="SCT"/>
        <w:rPr>
          <w:rStyle w:val="NAM"/>
        </w:rPr>
      </w:pPr>
      <w:bookmarkStart w:id="0" w:name="_GoBack"/>
      <w:bookmarkEnd w:id="0"/>
      <w:r w:rsidRPr="00D6207B">
        <w:t xml:space="preserve">SECTION </w:t>
      </w:r>
      <w:r w:rsidRPr="00D6207B">
        <w:rPr>
          <w:rStyle w:val="NUM"/>
        </w:rPr>
        <w:t>095123</w:t>
      </w:r>
      <w:r w:rsidRPr="00D6207B">
        <w:t xml:space="preserve"> – </w:t>
      </w:r>
      <w:r w:rsidRPr="00D6207B">
        <w:rPr>
          <w:rStyle w:val="NAM"/>
        </w:rPr>
        <w:t>PLAFONDS DE CARREAUX ACOUSTIQUES</w:t>
      </w:r>
      <w:r w:rsidRPr="00D6207B">
        <w:t xml:space="preserve"> DE MARQUE USG RADAR</w:t>
      </w:r>
      <w:r w:rsidRPr="00D6207B">
        <w:rPr>
          <w:vertAlign w:val="superscript"/>
        </w:rPr>
        <w:t>MC</w:t>
      </w:r>
      <w:r w:rsidRPr="00D6207B">
        <w:t xml:space="preserve"> ILLUSION</w:t>
      </w:r>
    </w:p>
    <w:p w:rsidR="00E1271C" w:rsidRPr="00D6207B" w:rsidRDefault="00E1271C" w:rsidP="002A5A36">
      <w:pPr>
        <w:pStyle w:val="PRT"/>
        <w:numPr>
          <w:ilvl w:val="0"/>
          <w:numId w:val="0"/>
        </w:numPr>
        <w:pBdr>
          <w:top w:val="single" w:sz="8" w:space="0" w:color="C00000"/>
          <w:left w:val="single" w:sz="8" w:space="4" w:color="C00000"/>
          <w:right w:val="single" w:sz="8" w:space="4" w:color="C00000"/>
        </w:pBdr>
        <w:rPr>
          <w:color w:val="C00000"/>
          <w:sz w:val="20"/>
        </w:rPr>
      </w:pPr>
      <w:r w:rsidRPr="00D6207B">
        <w:rPr>
          <w:color w:val="C00000"/>
          <w:sz w:val="20"/>
        </w:rPr>
        <w:t>PRODUIT DE MARQUE USG RADAR</w:t>
      </w:r>
      <w:r w:rsidRPr="00D6207B">
        <w:rPr>
          <w:color w:val="C00000"/>
          <w:sz w:val="20"/>
          <w:vertAlign w:val="superscript"/>
        </w:rPr>
        <w:t>MC</w:t>
      </w:r>
      <w:r w:rsidRPr="00D6207B">
        <w:rPr>
          <w:color w:val="C00000"/>
          <w:sz w:val="20"/>
        </w:rPr>
        <w:t xml:space="preserve"> ILLUSION</w:t>
      </w:r>
    </w:p>
    <w:p w:rsidR="00C127E3" w:rsidRPr="00D6207B" w:rsidRDefault="00C127E3" w:rsidP="002A5A36">
      <w:pPr>
        <w:pStyle w:val="Sansinterligne"/>
        <w:numPr>
          <w:ilvl w:val="0"/>
          <w:numId w:val="4"/>
        </w:numPr>
        <w:pBdr>
          <w:top w:val="single" w:sz="8" w:space="0" w:color="C00000"/>
          <w:left w:val="single" w:sz="8" w:space="4" w:color="C00000"/>
          <w:right w:val="single" w:sz="8" w:space="4" w:color="C00000"/>
        </w:pBdr>
        <w:suppressAutoHyphens/>
        <w:rPr>
          <w:color w:val="C00000"/>
          <w:sz w:val="20"/>
        </w:rPr>
      </w:pPr>
      <w:r w:rsidRPr="00D6207B">
        <w:rPr>
          <w:color w:val="C00000"/>
          <w:sz w:val="20"/>
        </w:rPr>
        <w:t>Rendement de la garantie de 30 ans ClimaPlus</w:t>
      </w:r>
      <w:r w:rsidRPr="00D6207B">
        <w:rPr>
          <w:color w:val="C00000"/>
          <w:sz w:val="20"/>
          <w:vertAlign w:val="superscript"/>
        </w:rPr>
        <w:t>MC</w:t>
      </w:r>
      <w:r w:rsidRPr="00D6207B">
        <w:rPr>
          <w:color w:val="C00000"/>
          <w:sz w:val="20"/>
        </w:rPr>
        <w:t>.</w:t>
      </w:r>
    </w:p>
    <w:p w:rsidR="009717DF" w:rsidRPr="00D6207B" w:rsidRDefault="009717DF" w:rsidP="002A5A36">
      <w:pPr>
        <w:pStyle w:val="Sansinterligne"/>
        <w:numPr>
          <w:ilvl w:val="0"/>
          <w:numId w:val="4"/>
        </w:numPr>
        <w:pBdr>
          <w:top w:val="single" w:sz="8" w:space="0" w:color="C00000"/>
          <w:left w:val="single" w:sz="8" w:space="4" w:color="C00000"/>
          <w:right w:val="single" w:sz="8" w:space="4" w:color="C00000"/>
        </w:pBdr>
        <w:suppressAutoHyphens/>
        <w:rPr>
          <w:color w:val="C00000"/>
          <w:sz w:val="20"/>
        </w:rPr>
      </w:pPr>
      <w:r w:rsidRPr="00D6207B">
        <w:rPr>
          <w:color w:val="C00000"/>
          <w:sz w:val="20"/>
        </w:rPr>
        <w:t>Surfaces taillées créant l’illusion d’un système de plafond de plus petite échelle avec un motif non orienté.</w:t>
      </w:r>
    </w:p>
    <w:p w:rsidR="00E1271C" w:rsidRPr="00D6207B" w:rsidRDefault="00E1271C" w:rsidP="002A5A36">
      <w:pPr>
        <w:pStyle w:val="Sansinterligne"/>
        <w:numPr>
          <w:ilvl w:val="0"/>
          <w:numId w:val="4"/>
        </w:numPr>
        <w:pBdr>
          <w:top w:val="single" w:sz="8" w:space="0" w:color="C00000"/>
          <w:left w:val="single" w:sz="8" w:space="4" w:color="C00000"/>
          <w:right w:val="single" w:sz="8" w:space="4" w:color="C00000"/>
        </w:pBdr>
        <w:suppressAutoHyphens/>
        <w:rPr>
          <w:color w:val="C00000"/>
          <w:sz w:val="20"/>
        </w:rPr>
      </w:pPr>
      <w:r w:rsidRPr="00D6207B">
        <w:rPr>
          <w:color w:val="C00000"/>
          <w:sz w:val="20"/>
        </w:rPr>
        <w:t>Produit Firecode</w:t>
      </w:r>
      <w:r w:rsidRPr="00D6207B">
        <w:rPr>
          <w:color w:val="C00000"/>
          <w:sz w:val="20"/>
          <w:vertAlign w:val="superscript"/>
        </w:rPr>
        <w:t>MD</w:t>
      </w:r>
      <w:r w:rsidRPr="00D6207B">
        <w:rPr>
          <w:color w:val="C00000"/>
          <w:sz w:val="20"/>
        </w:rPr>
        <w:t xml:space="preserve"> facultatif conçu pour respecter les codes de sécurité des personnes</w:t>
      </w:r>
    </w:p>
    <w:p w:rsidR="00E1271C" w:rsidRPr="00D6207B" w:rsidRDefault="00E1271C" w:rsidP="002A5A36">
      <w:pPr>
        <w:pStyle w:val="Sansinterligne"/>
        <w:numPr>
          <w:ilvl w:val="0"/>
          <w:numId w:val="4"/>
        </w:numPr>
        <w:pBdr>
          <w:top w:val="single" w:sz="8" w:space="0" w:color="C00000"/>
          <w:left w:val="single" w:sz="8" w:space="4" w:color="C00000"/>
          <w:right w:val="single" w:sz="8" w:space="4" w:color="C00000"/>
        </w:pBdr>
        <w:suppressAutoHyphens/>
        <w:rPr>
          <w:color w:val="C00000"/>
          <w:sz w:val="20"/>
        </w:rPr>
      </w:pPr>
      <w:r w:rsidRPr="00D6207B">
        <w:rPr>
          <w:color w:val="C00000"/>
          <w:sz w:val="20"/>
        </w:rPr>
        <w:t>Bioproduit conforme aux exigences USDA</w:t>
      </w:r>
    </w:p>
    <w:p w:rsidR="00E1271C" w:rsidRPr="00D6207B" w:rsidRDefault="00E1271C" w:rsidP="002A5A36">
      <w:pPr>
        <w:pStyle w:val="Sansinterligne"/>
        <w:numPr>
          <w:ilvl w:val="0"/>
          <w:numId w:val="4"/>
        </w:numPr>
        <w:pBdr>
          <w:left w:val="single" w:sz="8" w:space="4" w:color="C00000"/>
          <w:bottom w:val="single" w:sz="8" w:space="1" w:color="C00000"/>
          <w:right w:val="single" w:sz="8" w:space="4" w:color="C00000"/>
        </w:pBdr>
        <w:suppressAutoHyphens/>
        <w:rPr>
          <w:color w:val="C00000"/>
          <w:sz w:val="20"/>
        </w:rPr>
      </w:pPr>
      <w:r w:rsidRPr="00D6207B">
        <w:rPr>
          <w:b/>
          <w:color w:val="C00000"/>
          <w:sz w:val="20"/>
        </w:rPr>
        <w:t>&lt;Insérer représentant de produit ici&gt;</w:t>
      </w:r>
      <w:r w:rsidRPr="00D6207B">
        <w:rPr>
          <w:color w:val="C00000"/>
          <w:sz w:val="20"/>
        </w:rPr>
        <w:t xml:space="preserve"> ou 1-800-874-4968 pour toute question technique.</w:t>
      </w:r>
    </w:p>
    <w:p w:rsidR="002128BE" w:rsidRPr="00D6207B" w:rsidRDefault="002128BE" w:rsidP="002A5A36">
      <w:pPr>
        <w:suppressAutoHyphens/>
      </w:pPr>
    </w:p>
    <w:p w:rsidR="002128BE" w:rsidRPr="00D6207B" w:rsidRDefault="002A5A36" w:rsidP="002A5A36">
      <w:pPr>
        <w:pStyle w:val="Sansinterligne"/>
        <w:pBdr>
          <w:top w:val="single" w:sz="4" w:space="1" w:color="auto"/>
          <w:left w:val="single" w:sz="4" w:space="4" w:color="auto"/>
          <w:bottom w:val="single" w:sz="4" w:space="1" w:color="auto"/>
          <w:right w:val="single" w:sz="4" w:space="4" w:color="auto"/>
        </w:pBdr>
        <w:suppressAutoHyphens/>
        <w:rPr>
          <w:b/>
          <w:color w:val="0070C0"/>
        </w:rPr>
      </w:pPr>
      <w:r w:rsidRPr="00D6207B">
        <w:rPr>
          <w:b/>
          <w:color w:val="0070C0"/>
        </w:rPr>
        <w:t>Note aux rédacteurs :</w:t>
      </w:r>
    </w:p>
    <w:p w:rsidR="002128BE" w:rsidRPr="00D6207B" w:rsidRDefault="002128BE" w:rsidP="002A5A36">
      <w:pPr>
        <w:pStyle w:val="Sansinterligne"/>
        <w:pBdr>
          <w:top w:val="single" w:sz="4" w:space="1" w:color="auto"/>
          <w:left w:val="single" w:sz="4" w:space="4" w:color="auto"/>
          <w:bottom w:val="single" w:sz="4" w:space="1" w:color="auto"/>
          <w:right w:val="single" w:sz="4" w:space="4" w:color="auto"/>
        </w:pBdr>
        <w:suppressAutoHyphens/>
        <w:rPr>
          <w:color w:val="0070C0"/>
        </w:rPr>
      </w:pPr>
      <w:r w:rsidRPr="00D6207B">
        <w:rPr>
          <w:color w:val="0070C0"/>
        </w:rPr>
        <w:t>Ce document n'est pas conçu pour servir de spécification à lui seul. Il se veut une aide au rédacteur en vue d’utiliser le bon langage dans les sections suivantes de spécification recommandée :</w:t>
      </w:r>
    </w:p>
    <w:p w:rsidR="002128BE" w:rsidRPr="00D6207B" w:rsidRDefault="002128BE" w:rsidP="002A5A36">
      <w:pPr>
        <w:pStyle w:val="Sansinterligne"/>
        <w:numPr>
          <w:ilvl w:val="0"/>
          <w:numId w:val="5"/>
        </w:numPr>
        <w:pBdr>
          <w:top w:val="single" w:sz="4" w:space="1" w:color="auto"/>
          <w:left w:val="single" w:sz="4" w:space="4" w:color="auto"/>
          <w:bottom w:val="single" w:sz="4" w:space="1" w:color="auto"/>
          <w:right w:val="single" w:sz="4" w:space="4" w:color="auto"/>
        </w:pBdr>
        <w:suppressAutoHyphens/>
        <w:rPr>
          <w:color w:val="0070C0"/>
        </w:rPr>
      </w:pPr>
      <w:r w:rsidRPr="00D6207B">
        <w:rPr>
          <w:color w:val="0070C0"/>
        </w:rPr>
        <w:t>09 51 13 Plafonds en panneaux acoustiques</w:t>
      </w:r>
    </w:p>
    <w:p w:rsidR="002128BE" w:rsidRPr="00D6207B" w:rsidRDefault="002128BE" w:rsidP="002A5A36">
      <w:pPr>
        <w:pStyle w:val="Sansinterligne"/>
        <w:numPr>
          <w:ilvl w:val="0"/>
          <w:numId w:val="5"/>
        </w:numPr>
        <w:pBdr>
          <w:top w:val="single" w:sz="4" w:space="1" w:color="auto"/>
          <w:left w:val="single" w:sz="4" w:space="4" w:color="auto"/>
          <w:bottom w:val="single" w:sz="4" w:space="1" w:color="auto"/>
          <w:right w:val="single" w:sz="4" w:space="4" w:color="auto"/>
        </w:pBdr>
        <w:suppressAutoHyphens/>
        <w:rPr>
          <w:color w:val="0070C0"/>
        </w:rPr>
      </w:pPr>
      <w:r w:rsidRPr="00D6207B">
        <w:rPr>
          <w:color w:val="0070C0"/>
        </w:rPr>
        <w:t>09 51 23 Plafonds en carreaux acoustiques</w:t>
      </w:r>
    </w:p>
    <w:p w:rsidR="008754EE" w:rsidRPr="00D6207B" w:rsidRDefault="008754EE" w:rsidP="002A5A36">
      <w:pPr>
        <w:pStyle w:val="ART"/>
        <w:numPr>
          <w:ilvl w:val="0"/>
          <w:numId w:val="0"/>
        </w:numPr>
      </w:pPr>
      <w:r w:rsidRPr="00D6207B">
        <w:t>2.3 CARREAUX ACOUSTIQUES</w:t>
      </w:r>
    </w:p>
    <w:p w:rsidR="0050272C" w:rsidRPr="00D6207B" w:rsidRDefault="0050272C" w:rsidP="002A5A36">
      <w:pPr>
        <w:pStyle w:val="PR1"/>
        <w:rPr>
          <w:rStyle w:val="SAhyperlink"/>
          <w:color w:val="auto"/>
          <w:u w:val="none"/>
        </w:rPr>
      </w:pPr>
      <w:r w:rsidRPr="00D6207B">
        <w:rPr>
          <w:rStyle w:val="SAhyperlink"/>
          <w:color w:val="auto"/>
          <w:u w:val="none"/>
        </w:rPr>
        <w:t xml:space="preserve">Type de panneau acoustique </w:t>
      </w:r>
      <w:r w:rsidRPr="00D6207B">
        <w:rPr>
          <w:rStyle w:val="SAhyperlink"/>
          <w:b/>
          <w:color w:val="auto"/>
          <w:u w:val="none"/>
        </w:rPr>
        <w:t>&lt;INSÉRER DÉSIGNATION ICI&gt;</w:t>
      </w:r>
      <w:r w:rsidRPr="00D6207B">
        <w:rPr>
          <w:rStyle w:val="SAhyperlink"/>
          <w:color w:val="auto"/>
          <w:u w:val="none"/>
        </w:rPr>
        <w:t> :</w:t>
      </w:r>
    </w:p>
    <w:p w:rsidR="0050272C" w:rsidRPr="00D6207B" w:rsidRDefault="0050272C" w:rsidP="002A5A36">
      <w:pPr>
        <w:pStyle w:val="PR2"/>
        <w:jc w:val="left"/>
      </w:pPr>
      <w:r w:rsidRPr="00D6207B">
        <w:rPr>
          <w:rStyle w:val="SAhyperlink"/>
          <w:color w:val="auto"/>
          <w:u w:val="none"/>
        </w:rPr>
        <w:t>Base du design : Sous réserve du respect des exigences du projet, le design est en fonction des caractéristiques suivantes : USG Interiors, LLC, « Radar Illusion ».</w:t>
      </w:r>
    </w:p>
    <w:p w:rsidR="0050272C" w:rsidRPr="00D6207B" w:rsidRDefault="0050272C" w:rsidP="002A5A36">
      <w:pPr>
        <w:pStyle w:val="PR2"/>
        <w:rPr>
          <w:rStyle w:val="SAhyperlink"/>
          <w:color w:val="auto"/>
          <w:u w:val="none"/>
        </w:rPr>
      </w:pPr>
      <w:r w:rsidRPr="00D6207B">
        <w:rPr>
          <w:rStyle w:val="SAhyperlink"/>
          <w:color w:val="auto"/>
          <w:u w:val="none"/>
        </w:rPr>
        <w:t>Classification : Fournir des panneaux de plafond conformes à la norme ASTM E 1264 pour le type, la formule et le motif comme suit :</w:t>
      </w:r>
    </w:p>
    <w:p w:rsidR="0050272C" w:rsidRPr="00D6207B" w:rsidRDefault="0050272C" w:rsidP="002A5A36">
      <w:pPr>
        <w:pStyle w:val="PR3"/>
        <w:rPr>
          <w:rStyle w:val="SAhyperlink"/>
          <w:color w:val="auto"/>
          <w:u w:val="none"/>
        </w:rPr>
      </w:pPr>
      <w:r w:rsidRPr="00D6207B">
        <w:rPr>
          <w:rStyle w:val="SAhyperlink"/>
          <w:color w:val="auto"/>
          <w:u w:val="none"/>
        </w:rPr>
        <w:t>Type : III, à base minérale avec fini peint</w:t>
      </w:r>
    </w:p>
    <w:p w:rsidR="0050272C" w:rsidRPr="00D6207B" w:rsidRDefault="0050272C" w:rsidP="002A5A36">
      <w:pPr>
        <w:pStyle w:val="PR3"/>
        <w:rPr>
          <w:rStyle w:val="SAhyperlink"/>
          <w:color w:val="auto"/>
          <w:u w:val="none"/>
        </w:rPr>
      </w:pPr>
      <w:r w:rsidRPr="00D6207B">
        <w:rPr>
          <w:rStyle w:val="SAhyperlink"/>
          <w:color w:val="auto"/>
          <w:u w:val="none"/>
        </w:rPr>
        <w:t>Forme : 2, feutrée</w:t>
      </w:r>
    </w:p>
    <w:p w:rsidR="0050272C" w:rsidRPr="00D6207B" w:rsidRDefault="004025D2" w:rsidP="002A5A36">
      <w:pPr>
        <w:pStyle w:val="PR3"/>
        <w:rPr>
          <w:rStyle w:val="SAhyperlink"/>
          <w:color w:val="auto"/>
          <w:u w:val="none"/>
        </w:rPr>
      </w:pPr>
      <w:r w:rsidRPr="00D6207B">
        <w:rPr>
          <w:rStyle w:val="SAhyperlink"/>
          <w:color w:val="auto"/>
          <w:u w:val="none"/>
        </w:rPr>
        <w:t>Motif : C, E et K, perforé, petits trous, texture fine et surface marquée</w:t>
      </w:r>
    </w:p>
    <w:p w:rsidR="00E00797" w:rsidRPr="00D6207B" w:rsidRDefault="00E00797" w:rsidP="002A5A36">
      <w:pPr>
        <w:pStyle w:val="PR2"/>
      </w:pPr>
      <w:r w:rsidRPr="00D6207B">
        <w:t xml:space="preserve">Couleur : </w:t>
      </w:r>
      <w:r w:rsidRPr="00D6207B">
        <w:rPr>
          <w:b/>
        </w:rPr>
        <w:t>[blanc mat 050] [beige 142] [Manille 246] [buée 053] [parchemin 103] [grès 090] [paille 143] [argent 052] [taupe 107].</w:t>
      </w:r>
    </w:p>
    <w:p w:rsidR="00E00797" w:rsidRPr="00D6207B" w:rsidRDefault="009C7D03" w:rsidP="002A5A36">
      <w:pPr>
        <w:pStyle w:val="PR2"/>
      </w:pPr>
      <w:r w:rsidRPr="00D6207B">
        <w:t>RL : Pas moins de 0,84.</w:t>
      </w:r>
    </w:p>
    <w:p w:rsidR="00E00797" w:rsidRPr="00D6207B" w:rsidRDefault="00E00797" w:rsidP="002A5A36">
      <w:pPr>
        <w:pStyle w:val="PR2"/>
      </w:pPr>
      <w:r w:rsidRPr="00D6207B">
        <w:t xml:space="preserve">CAS : Pas moins de </w:t>
      </w:r>
      <w:r w:rsidRPr="00D6207B">
        <w:rPr>
          <w:b/>
        </w:rPr>
        <w:t>[0,50] [0,55].</w:t>
      </w:r>
    </w:p>
    <w:p w:rsidR="00E00797" w:rsidRPr="00D6207B" w:rsidRDefault="00E00797" w:rsidP="002A5A36">
      <w:pPr>
        <w:pStyle w:val="PR2"/>
      </w:pPr>
      <w:r w:rsidRPr="00D6207B">
        <w:t>CAP : Pas moins de 35.</w:t>
      </w:r>
    </w:p>
    <w:p w:rsidR="00905C24" w:rsidRPr="00D6207B" w:rsidRDefault="00E00797" w:rsidP="002A5A36">
      <w:pPr>
        <w:pStyle w:val="PR2"/>
      </w:pPr>
      <w:r w:rsidRPr="00D6207B">
        <w:t xml:space="preserve">Détails des bords/joints : </w:t>
      </w:r>
      <w:r w:rsidRPr="00D6207B">
        <w:rPr>
          <w:b/>
        </w:rPr>
        <w:t>[bord Shadowline aminci (SLT) biseauté en retrait] [bord Interline aminci (ILT) étroit biseauté en retrait].</w:t>
      </w:r>
    </w:p>
    <w:p w:rsidR="00EE3BD5" w:rsidRPr="00D6207B" w:rsidRDefault="00EE3BD5" w:rsidP="002A5A36">
      <w:pPr>
        <w:pStyle w:val="PR2"/>
        <w:rPr>
          <w:b/>
        </w:rPr>
      </w:pPr>
      <w:r w:rsidRPr="00D6207B">
        <w:t xml:space="preserve">Treillis de suspension/largeur : </w:t>
      </w:r>
      <w:r w:rsidRPr="00D6207B">
        <w:rPr>
          <w:b/>
        </w:rPr>
        <w:t>[DX/DXL] [DXT] [DXI] [</w:t>
      </w:r>
      <w:r w:rsidRPr="00D6207B">
        <w:rPr>
          <w:rStyle w:val="IP"/>
          <w:b/>
        </w:rPr>
        <w:t xml:space="preserve">9/16 po </w:t>
      </w:r>
      <w:r w:rsidRPr="00D6207B">
        <w:rPr>
          <w:rStyle w:val="SI"/>
          <w:b/>
        </w:rPr>
        <w:t>(14 mm)</w:t>
      </w:r>
      <w:r w:rsidRPr="00D6207B">
        <w:rPr>
          <w:b/>
        </w:rPr>
        <w:t>] [</w:t>
      </w:r>
      <w:r w:rsidRPr="00D6207B">
        <w:rPr>
          <w:b/>
          <w:color w:val="FF0000"/>
        </w:rPr>
        <w:t xml:space="preserve">15/16 po </w:t>
      </w:r>
      <w:r w:rsidRPr="00D6207B">
        <w:rPr>
          <w:rStyle w:val="SI"/>
          <w:b/>
        </w:rPr>
        <w:t>(24 mm)</w:t>
      </w:r>
      <w:r w:rsidRPr="00D6207B">
        <w:rPr>
          <w:b/>
        </w:rPr>
        <w:t xml:space="preserve">]. </w:t>
      </w:r>
    </w:p>
    <w:p w:rsidR="00E00797" w:rsidRPr="00D6207B" w:rsidRDefault="006943FC" w:rsidP="002A5A36">
      <w:pPr>
        <w:pStyle w:val="PR2"/>
      </w:pPr>
      <w:r w:rsidRPr="00D6207B">
        <w:t xml:space="preserve">Épaisseur des panneaux : </w:t>
      </w:r>
      <w:r w:rsidRPr="00D6207B">
        <w:rPr>
          <w:rStyle w:val="IP"/>
        </w:rPr>
        <w:t>3/4 po</w:t>
      </w:r>
      <w:r w:rsidRPr="00D6207B">
        <w:rPr>
          <w:rStyle w:val="SI"/>
        </w:rPr>
        <w:t xml:space="preserve"> (19 mm).</w:t>
      </w:r>
    </w:p>
    <w:p w:rsidR="00E00797" w:rsidRPr="00D6207B" w:rsidRDefault="00E00797" w:rsidP="002A5A36">
      <w:pPr>
        <w:pStyle w:val="PR2"/>
        <w:rPr>
          <w:b/>
        </w:rPr>
      </w:pPr>
      <w:r w:rsidRPr="00D6207B">
        <w:t xml:space="preserve">Taille modulaire : </w:t>
      </w:r>
      <w:r w:rsidRPr="00D6207B">
        <w:rPr>
          <w:b/>
        </w:rPr>
        <w:t>[</w:t>
      </w:r>
      <w:r w:rsidRPr="00D6207B">
        <w:rPr>
          <w:rStyle w:val="IP"/>
          <w:b/>
        </w:rPr>
        <w:t>24 x 48 po</w:t>
      </w:r>
      <w:r w:rsidRPr="00D6207B">
        <w:rPr>
          <w:rStyle w:val="SI"/>
          <w:b/>
        </w:rPr>
        <w:t xml:space="preserve"> (610 x 1 220 mm)</w:t>
      </w:r>
      <w:r w:rsidRPr="00D6207B">
        <w:rPr>
          <w:b/>
        </w:rPr>
        <w:t>]</w:t>
      </w:r>
      <w:r w:rsidRPr="00D6207B">
        <w:rPr>
          <w:rStyle w:val="SI"/>
          <w:b/>
        </w:rPr>
        <w:t xml:space="preserve"> </w:t>
      </w:r>
      <w:r w:rsidRPr="00D6207B">
        <w:rPr>
          <w:b/>
        </w:rPr>
        <w:t>[telle qu'elle est indiquée sur les plans] [telle qu'elle est indiquée dans un calendrier].</w:t>
      </w:r>
    </w:p>
    <w:p w:rsidR="00524422" w:rsidRPr="00D6207B" w:rsidRDefault="00524422" w:rsidP="002A5A36">
      <w:pPr>
        <w:pStyle w:val="PR2"/>
      </w:pPr>
      <w:r w:rsidRPr="00D6207B">
        <w:t xml:space="preserve">Matières recyclées : </w:t>
      </w:r>
      <w:r w:rsidRPr="00D6207B">
        <w:rPr>
          <w:b/>
        </w:rPr>
        <w:t>[30-44 %] [44 %] [57 %].</w:t>
      </w:r>
    </w:p>
    <w:p w:rsidR="00E1271C" w:rsidRPr="00D6207B" w:rsidRDefault="00E1271C" w:rsidP="002A5A36">
      <w:pPr>
        <w:pStyle w:val="PR2"/>
      </w:pPr>
      <w:r w:rsidRPr="00D6207B">
        <w:t>Émissions de COV : Satisfait aux critères de la norme 01350 de la Californie et aux exigences CHPS des matériaux à faible émission.</w:t>
      </w:r>
    </w:p>
    <w:p w:rsidR="004D6934" w:rsidRPr="00D6207B" w:rsidRDefault="00C127E3" w:rsidP="002A5A36">
      <w:pPr>
        <w:pStyle w:val="PR2"/>
      </w:pPr>
      <w:r w:rsidRPr="00D6207B">
        <w:t>Options de panneaux :</w:t>
      </w:r>
    </w:p>
    <w:p w:rsidR="004D6934" w:rsidRPr="00D6207B" w:rsidRDefault="00C127E3" w:rsidP="002A5A36">
      <w:pPr>
        <w:pStyle w:val="PR3"/>
        <w:rPr>
          <w:b/>
        </w:rPr>
      </w:pPr>
      <w:r w:rsidRPr="00D6207B">
        <w:rPr>
          <w:b/>
        </w:rPr>
        <w:t>[Firecode</w:t>
      </w:r>
      <w:r w:rsidRPr="00D6207B">
        <w:rPr>
          <w:b/>
          <w:vertAlign w:val="superscript"/>
        </w:rPr>
        <w:t>MD</w:t>
      </w:r>
      <w:r w:rsidRPr="00D6207B">
        <w:rPr>
          <w:b/>
        </w:rPr>
        <w:t xml:space="preserve">; une option à indice de résistance au feu, conçue pour respecter les codes de sécurité des personnes]. </w:t>
      </w:r>
    </w:p>
    <w:p w:rsidR="00C127E3" w:rsidRPr="00D6207B" w:rsidRDefault="00C127E3" w:rsidP="002A5A36">
      <w:pPr>
        <w:pStyle w:val="PR3"/>
        <w:rPr>
          <w:b/>
        </w:rPr>
      </w:pPr>
      <w:r w:rsidRPr="00D6207B">
        <w:rPr>
          <w:b/>
        </w:rPr>
        <w:t xml:space="preserve">[Haute teneur en matières recyclées : Classé comme un produit contenant plus de 50 % de matières recyclées totales. Les matières recyclées totales reposent sur la quantité de matières recyclées après consommation et avant </w:t>
      </w:r>
      <w:r w:rsidRPr="00D6207B">
        <w:rPr>
          <w:b/>
        </w:rPr>
        <w:lastRenderedPageBreak/>
        <w:t>consommation (après utilisation dans l'industrie) que contient le produit, conformément aux directives de la FTC].</w:t>
      </w:r>
    </w:p>
    <w:p w:rsidR="00C127E3" w:rsidRPr="00D6207B" w:rsidRDefault="00C127E3" w:rsidP="002A5A36">
      <w:pPr>
        <w:pStyle w:val="PR2"/>
      </w:pPr>
      <w:r w:rsidRPr="00D6207B">
        <w:t>Rendement de la garantie de 30 ans ClimaPlus</w:t>
      </w:r>
      <w:r w:rsidRPr="00D6207B">
        <w:rPr>
          <w:vertAlign w:val="superscript"/>
        </w:rPr>
        <w:t>MC</w:t>
      </w:r>
      <w:r w:rsidRPr="00D6207B">
        <w:t> : La face et l'endos du panneau ont reçu un additif antimicrobien à large spectre qui procure une résistance contre la prolifération de moisissures et de mildiou.</w:t>
      </w:r>
      <w:r w:rsidR="002D638D" w:rsidRPr="00D6207B">
        <w:t xml:space="preserve"> </w:t>
      </w:r>
      <w:r w:rsidRPr="00D6207B">
        <w:t>Inclut la résistance à l'affaissement.</w:t>
      </w:r>
    </w:p>
    <w:p w:rsidR="002128BE" w:rsidRPr="00D6207B" w:rsidRDefault="002128BE" w:rsidP="002A5A36">
      <w:pPr>
        <w:pStyle w:val="PR2"/>
        <w:numPr>
          <w:ilvl w:val="0"/>
          <w:numId w:val="0"/>
        </w:numPr>
        <w:ind w:left="1440"/>
      </w:pPr>
    </w:p>
    <w:p w:rsidR="002128BE" w:rsidRPr="00D6207B" w:rsidRDefault="00FA2333" w:rsidP="002A5A36">
      <w:pPr>
        <w:pStyle w:val="Sansinterligne"/>
        <w:suppressAutoHyphens/>
        <w:rPr>
          <w:color w:val="C00000"/>
        </w:rPr>
      </w:pPr>
      <w:r w:rsidRPr="00D6207B">
        <w:rPr>
          <w:color w:val="C00000"/>
        </w:rPr>
        <w:t>Avertissement : Les spécifications des produits de USG figurant dans les présentes sont destinées à être utilisées comme document de référence du produit par les architectes, les ingénieurs, les autres designers professionnels, les entrepreneurs, les agents responsables des codes du bâtiment ou les professionnels des autres corps de métier de l'industrie de la construction compétents intéressés par la sélection, la rédaction de devis et l'utilisation des produits fabriqués par les filiales de la société USG. Les spécifications sont destinées exclusivement à servir de soutien technique lié à la vente et à l'utilisation des produits de USG, et ne visent pas à remplacer la révision de la conception et l'approbation des designers professionnels agréés pour le projet.</w:t>
      </w:r>
      <w:r w:rsidR="002D638D" w:rsidRPr="00D6207B">
        <w:rPr>
          <w:color w:val="C00000"/>
        </w:rPr>
        <w:t xml:space="preserve"> </w:t>
      </w:r>
      <w:r w:rsidRPr="00D6207B">
        <w:rPr>
          <w:color w:val="C00000"/>
        </w:rPr>
        <w:t>Ces documents peuvent être imprimés ou transférés électroniquement au besoin par l'utilisateur. Étant donné que les fichiers texte électroniques peuvent être modifiés par d'autres tiers, sans avis ou indication de ces modifications, la modification des spécifications et des dessins du guide des produits de USG est la seule responsabilité du designer professionnel.</w:t>
      </w:r>
    </w:p>
    <w:sectPr w:rsidR="002128BE" w:rsidRPr="00D6207B" w:rsidSect="00B5428F">
      <w:headerReference w:type="default"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2A7" w:rsidRPr="00D6207B" w:rsidRDefault="00A122A7">
      <w:r w:rsidRPr="00D6207B">
        <w:separator/>
      </w:r>
    </w:p>
  </w:endnote>
  <w:endnote w:type="continuationSeparator" w:id="0">
    <w:p w:rsidR="00A122A7" w:rsidRPr="00D6207B" w:rsidRDefault="00A122A7">
      <w:r w:rsidRPr="00D6207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31138C" w:rsidRPr="00D6207B">
      <w:tc>
        <w:tcPr>
          <w:tcW w:w="7632" w:type="dxa"/>
        </w:tcPr>
        <w:p w:rsidR="0031138C" w:rsidRPr="00D6207B" w:rsidRDefault="0031138C">
          <w:pPr>
            <w:pStyle w:val="FTR"/>
          </w:pPr>
          <w:r w:rsidRPr="00D6207B">
            <w:rPr>
              <w:rStyle w:val="NAM"/>
              <w:b/>
              <w:color w:val="C00000"/>
            </w:rPr>
            <w:t>SPÉCIFICATION DE CARREAU DE PLAFOND</w:t>
          </w:r>
        </w:p>
      </w:tc>
      <w:tc>
        <w:tcPr>
          <w:tcW w:w="1872" w:type="dxa"/>
        </w:tcPr>
        <w:p w:rsidR="0031138C" w:rsidRPr="00D6207B" w:rsidRDefault="0031138C">
          <w:pPr>
            <w:pStyle w:val="RJUST"/>
          </w:pPr>
          <w:r w:rsidRPr="00D6207B">
            <w:rPr>
              <w:rStyle w:val="NUM"/>
            </w:rPr>
            <w:t>095123</w:t>
          </w:r>
          <w:r w:rsidRPr="00D6207B">
            <w:t xml:space="preserve"> – </w:t>
          </w:r>
          <w:r w:rsidR="00F86383" w:rsidRPr="00D6207B">
            <w:fldChar w:fldCharType="begin"/>
          </w:r>
          <w:r w:rsidR="00F86383" w:rsidRPr="00D6207B">
            <w:instrText xml:space="preserve"> PAGE </w:instrText>
          </w:r>
          <w:r w:rsidR="00F86383" w:rsidRPr="00D6207B">
            <w:fldChar w:fldCharType="separate"/>
          </w:r>
          <w:r w:rsidR="00D6207B">
            <w:rPr>
              <w:noProof/>
            </w:rPr>
            <w:t>1</w:t>
          </w:r>
          <w:r w:rsidR="00F86383" w:rsidRPr="00D6207B">
            <w:rPr>
              <w:noProof/>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2A7" w:rsidRPr="00D6207B" w:rsidRDefault="00A122A7">
      <w:r w:rsidRPr="00D6207B">
        <w:separator/>
      </w:r>
    </w:p>
  </w:footnote>
  <w:footnote w:type="continuationSeparator" w:id="0">
    <w:p w:rsidR="00A122A7" w:rsidRPr="00D6207B" w:rsidRDefault="00A122A7">
      <w:r w:rsidRPr="00D6207B">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383" w:rsidRPr="00D6207B" w:rsidRDefault="0031138C" w:rsidP="00F86383">
    <w:pPr>
      <w:pStyle w:val="HDR"/>
    </w:pPr>
    <w:r w:rsidRPr="00D6207B">
      <w:rPr>
        <w:rStyle w:val="CPR"/>
      </w:rPr>
      <w:t>© 2015 USG SC2715</w:t>
    </w:r>
    <w:r w:rsidRPr="00D6207B">
      <w:tab/>
      <w:t>15/07/2015</w:t>
    </w:r>
    <w:r w:rsidRPr="00D6207B">
      <w:tab/>
    </w:r>
    <w:r w:rsidRPr="00D6207B">
      <w:rPr>
        <w:noProof/>
        <w:lang w:eastAsia="en-US" w:bidi="ar-SA"/>
      </w:rPr>
      <w:drawing>
        <wp:inline distT="0" distB="0" distL="0" distR="0">
          <wp:extent cx="544195" cy="274955"/>
          <wp:effectExtent l="0" t="0" r="0" b="0"/>
          <wp:docPr id="1" name="Picture 1" descr="usglogonew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logonew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195" cy="2749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53820A8"/>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3"/>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3"/>
      <w:numFmt w:val="decimal"/>
      <w:lvlText w:val="%1.%4"/>
      <w:lvlJc w:val="left"/>
      <w:pPr>
        <w:tabs>
          <w:tab w:val="num" w:pos="864"/>
        </w:tabs>
        <w:ind w:left="864" w:hanging="864"/>
      </w:pPr>
      <w:rPr>
        <w:rFonts w:hint="default"/>
      </w:r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rFonts w:hint="default"/>
        <w:b w:val="0"/>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61513C33"/>
    <w:multiLevelType w:val="hybridMultilevel"/>
    <w:tmpl w:val="5C140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36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Restart w:val="eachSect"/>
    <w:footnote w:id="-1"/>
    <w:footnote w:id="0"/>
  </w:footnotePr>
  <w:endnotePr>
    <w:pos w:val="sectEnd"/>
    <w:numFmt w:val="decimal"/>
    <w:endnote w:id="-1"/>
    <w:endnote w:id="0"/>
  </w:endnotePr>
  <w:compat>
    <w:compatSetting w:name="compatibilityMode" w:uri="http://schemas.microsoft.com/office/word" w:val="12"/>
  </w:compat>
  <w:docVars>
    <w:docVar w:name="DOI" w:val="06/01/13"/>
    <w:docVar w:name="Format" w:val="1"/>
    <w:docVar w:name="MF04" w:val="095123"/>
    <w:docVar w:name="MF95" w:val="09512"/>
    <w:docVar w:name="SectionID" w:val="271"/>
    <w:docVar w:name="SpecType" w:val="MasterSpec"/>
    <w:docVar w:name="Version" w:val="9846"/>
  </w:docVars>
  <w:rsids>
    <w:rsidRoot w:val="00750288"/>
    <w:rsid w:val="00015CE0"/>
    <w:rsid w:val="00042982"/>
    <w:rsid w:val="00052EBF"/>
    <w:rsid w:val="00102174"/>
    <w:rsid w:val="00125195"/>
    <w:rsid w:val="001376E4"/>
    <w:rsid w:val="00171859"/>
    <w:rsid w:val="001A65D9"/>
    <w:rsid w:val="00203525"/>
    <w:rsid w:val="002128BE"/>
    <w:rsid w:val="00215CAB"/>
    <w:rsid w:val="002355CA"/>
    <w:rsid w:val="00241790"/>
    <w:rsid w:val="00283B2F"/>
    <w:rsid w:val="002A5A36"/>
    <w:rsid w:val="002D638D"/>
    <w:rsid w:val="0031138C"/>
    <w:rsid w:val="003325A0"/>
    <w:rsid w:val="00356697"/>
    <w:rsid w:val="00380D1F"/>
    <w:rsid w:val="0039122F"/>
    <w:rsid w:val="003C708A"/>
    <w:rsid w:val="00401DF5"/>
    <w:rsid w:val="004025D2"/>
    <w:rsid w:val="004171A1"/>
    <w:rsid w:val="00463CE8"/>
    <w:rsid w:val="004D6934"/>
    <w:rsid w:val="0050272C"/>
    <w:rsid w:val="00524422"/>
    <w:rsid w:val="005411E4"/>
    <w:rsid w:val="00557807"/>
    <w:rsid w:val="005658ED"/>
    <w:rsid w:val="005B0B47"/>
    <w:rsid w:val="005C24A9"/>
    <w:rsid w:val="005D4487"/>
    <w:rsid w:val="00606ADE"/>
    <w:rsid w:val="00610A0B"/>
    <w:rsid w:val="00622BEC"/>
    <w:rsid w:val="00675130"/>
    <w:rsid w:val="006943FC"/>
    <w:rsid w:val="006F4ED6"/>
    <w:rsid w:val="00730207"/>
    <w:rsid w:val="00750288"/>
    <w:rsid w:val="007A7000"/>
    <w:rsid w:val="007C1ACA"/>
    <w:rsid w:val="007F2581"/>
    <w:rsid w:val="008139DF"/>
    <w:rsid w:val="008754EE"/>
    <w:rsid w:val="008D029D"/>
    <w:rsid w:val="008D1F64"/>
    <w:rsid w:val="008D3631"/>
    <w:rsid w:val="00901BF1"/>
    <w:rsid w:val="00905C24"/>
    <w:rsid w:val="009572DF"/>
    <w:rsid w:val="009717DF"/>
    <w:rsid w:val="009966CB"/>
    <w:rsid w:val="009C7D03"/>
    <w:rsid w:val="009D7DC2"/>
    <w:rsid w:val="009E149F"/>
    <w:rsid w:val="00A10D8A"/>
    <w:rsid w:val="00A122A7"/>
    <w:rsid w:val="00A14F1E"/>
    <w:rsid w:val="00A1740C"/>
    <w:rsid w:val="00A50852"/>
    <w:rsid w:val="00AA00DD"/>
    <w:rsid w:val="00AC5FF4"/>
    <w:rsid w:val="00AF272D"/>
    <w:rsid w:val="00AF521D"/>
    <w:rsid w:val="00B2624B"/>
    <w:rsid w:val="00B44077"/>
    <w:rsid w:val="00B5428F"/>
    <w:rsid w:val="00B945E8"/>
    <w:rsid w:val="00BC0EF9"/>
    <w:rsid w:val="00BE315D"/>
    <w:rsid w:val="00C127E3"/>
    <w:rsid w:val="00C83A6B"/>
    <w:rsid w:val="00D61E0C"/>
    <w:rsid w:val="00D6207B"/>
    <w:rsid w:val="00D82422"/>
    <w:rsid w:val="00DC4A71"/>
    <w:rsid w:val="00E00797"/>
    <w:rsid w:val="00E1271C"/>
    <w:rsid w:val="00E22A99"/>
    <w:rsid w:val="00E27925"/>
    <w:rsid w:val="00E32E4A"/>
    <w:rsid w:val="00EE3BD5"/>
    <w:rsid w:val="00EF5B63"/>
    <w:rsid w:val="00F14B17"/>
    <w:rsid w:val="00F86383"/>
    <w:rsid w:val="00FA2333"/>
    <w:rsid w:val="00FF1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4E98AB6-092B-4EC5-AE58-7B51AD39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fr-C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28F"/>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DR">
    <w:name w:val="HDR"/>
    <w:basedOn w:val="Normal"/>
    <w:rsid w:val="00B5428F"/>
    <w:pPr>
      <w:tabs>
        <w:tab w:val="center" w:pos="4608"/>
        <w:tab w:val="right" w:pos="9360"/>
      </w:tabs>
      <w:suppressAutoHyphens/>
      <w:jc w:val="both"/>
    </w:pPr>
  </w:style>
  <w:style w:type="paragraph" w:customStyle="1" w:styleId="FTR">
    <w:name w:val="FTR"/>
    <w:basedOn w:val="Normal"/>
    <w:rsid w:val="00B5428F"/>
    <w:pPr>
      <w:tabs>
        <w:tab w:val="right" w:pos="9360"/>
      </w:tabs>
      <w:suppressAutoHyphens/>
      <w:jc w:val="both"/>
    </w:pPr>
  </w:style>
  <w:style w:type="paragraph" w:customStyle="1" w:styleId="SCT">
    <w:name w:val="SCT"/>
    <w:basedOn w:val="Normal"/>
    <w:next w:val="PRT"/>
    <w:rsid w:val="00B5428F"/>
    <w:pPr>
      <w:suppressAutoHyphens/>
      <w:spacing w:before="240"/>
      <w:jc w:val="both"/>
    </w:pPr>
  </w:style>
  <w:style w:type="paragraph" w:customStyle="1" w:styleId="PRT">
    <w:name w:val="PRT"/>
    <w:basedOn w:val="Normal"/>
    <w:next w:val="ART"/>
    <w:rsid w:val="00B5428F"/>
    <w:pPr>
      <w:keepNext/>
      <w:numPr>
        <w:numId w:val="1"/>
      </w:numPr>
      <w:suppressAutoHyphens/>
      <w:spacing w:before="480"/>
      <w:jc w:val="both"/>
      <w:outlineLvl w:val="0"/>
    </w:pPr>
  </w:style>
  <w:style w:type="paragraph" w:customStyle="1" w:styleId="SUT">
    <w:name w:val="SUT"/>
    <w:basedOn w:val="Normal"/>
    <w:next w:val="PR1"/>
    <w:rsid w:val="00B5428F"/>
    <w:pPr>
      <w:numPr>
        <w:ilvl w:val="1"/>
        <w:numId w:val="1"/>
      </w:numPr>
      <w:suppressAutoHyphens/>
      <w:spacing w:before="240"/>
      <w:jc w:val="both"/>
      <w:outlineLvl w:val="0"/>
    </w:pPr>
  </w:style>
  <w:style w:type="paragraph" w:customStyle="1" w:styleId="DST">
    <w:name w:val="DST"/>
    <w:basedOn w:val="Normal"/>
    <w:next w:val="PR1"/>
    <w:rsid w:val="00B5428F"/>
    <w:pPr>
      <w:numPr>
        <w:ilvl w:val="2"/>
        <w:numId w:val="1"/>
      </w:numPr>
      <w:suppressAutoHyphens/>
      <w:spacing w:before="240"/>
      <w:jc w:val="both"/>
      <w:outlineLvl w:val="0"/>
    </w:pPr>
  </w:style>
  <w:style w:type="paragraph" w:customStyle="1" w:styleId="ART">
    <w:name w:val="ART"/>
    <w:basedOn w:val="Normal"/>
    <w:next w:val="PR1"/>
    <w:rsid w:val="00B5428F"/>
    <w:pPr>
      <w:keepNext/>
      <w:numPr>
        <w:ilvl w:val="3"/>
        <w:numId w:val="1"/>
      </w:numPr>
      <w:suppressAutoHyphens/>
      <w:spacing w:before="480"/>
      <w:jc w:val="both"/>
      <w:outlineLvl w:val="1"/>
    </w:pPr>
  </w:style>
  <w:style w:type="paragraph" w:customStyle="1" w:styleId="PR1">
    <w:name w:val="PR1"/>
    <w:basedOn w:val="Normal"/>
    <w:rsid w:val="00B5428F"/>
    <w:pPr>
      <w:numPr>
        <w:ilvl w:val="4"/>
        <w:numId w:val="1"/>
      </w:numPr>
      <w:suppressAutoHyphens/>
      <w:spacing w:before="240"/>
      <w:jc w:val="both"/>
      <w:outlineLvl w:val="2"/>
    </w:pPr>
  </w:style>
  <w:style w:type="paragraph" w:customStyle="1" w:styleId="PR2">
    <w:name w:val="PR2"/>
    <w:basedOn w:val="Normal"/>
    <w:rsid w:val="00B5428F"/>
    <w:pPr>
      <w:numPr>
        <w:ilvl w:val="5"/>
        <w:numId w:val="1"/>
      </w:numPr>
      <w:suppressAutoHyphens/>
      <w:jc w:val="both"/>
      <w:outlineLvl w:val="3"/>
    </w:pPr>
  </w:style>
  <w:style w:type="paragraph" w:customStyle="1" w:styleId="PR3">
    <w:name w:val="PR3"/>
    <w:basedOn w:val="Normal"/>
    <w:rsid w:val="00B5428F"/>
    <w:pPr>
      <w:numPr>
        <w:ilvl w:val="6"/>
        <w:numId w:val="1"/>
      </w:numPr>
      <w:suppressAutoHyphens/>
      <w:jc w:val="both"/>
      <w:outlineLvl w:val="4"/>
    </w:pPr>
  </w:style>
  <w:style w:type="paragraph" w:customStyle="1" w:styleId="PR4">
    <w:name w:val="PR4"/>
    <w:basedOn w:val="Normal"/>
    <w:rsid w:val="00B5428F"/>
    <w:pPr>
      <w:numPr>
        <w:ilvl w:val="7"/>
        <w:numId w:val="1"/>
      </w:numPr>
      <w:suppressAutoHyphens/>
      <w:jc w:val="both"/>
      <w:outlineLvl w:val="5"/>
    </w:pPr>
  </w:style>
  <w:style w:type="paragraph" w:customStyle="1" w:styleId="PR5">
    <w:name w:val="PR5"/>
    <w:basedOn w:val="Normal"/>
    <w:rsid w:val="00B5428F"/>
    <w:pPr>
      <w:numPr>
        <w:ilvl w:val="8"/>
        <w:numId w:val="1"/>
      </w:numPr>
      <w:suppressAutoHyphens/>
      <w:jc w:val="both"/>
      <w:outlineLvl w:val="6"/>
    </w:pPr>
  </w:style>
  <w:style w:type="paragraph" w:customStyle="1" w:styleId="TB1">
    <w:name w:val="TB1"/>
    <w:basedOn w:val="Normal"/>
    <w:next w:val="PR1"/>
    <w:rsid w:val="00B5428F"/>
    <w:pPr>
      <w:suppressAutoHyphens/>
      <w:spacing w:before="240"/>
      <w:ind w:left="288"/>
      <w:jc w:val="both"/>
    </w:pPr>
  </w:style>
  <w:style w:type="paragraph" w:customStyle="1" w:styleId="TB2">
    <w:name w:val="TB2"/>
    <w:basedOn w:val="Normal"/>
    <w:next w:val="PR2"/>
    <w:rsid w:val="00B5428F"/>
    <w:pPr>
      <w:suppressAutoHyphens/>
      <w:spacing w:before="240"/>
      <w:ind w:left="864"/>
      <w:jc w:val="both"/>
    </w:pPr>
  </w:style>
  <w:style w:type="paragraph" w:customStyle="1" w:styleId="TB3">
    <w:name w:val="TB3"/>
    <w:basedOn w:val="Normal"/>
    <w:next w:val="PR3"/>
    <w:rsid w:val="00B5428F"/>
    <w:pPr>
      <w:suppressAutoHyphens/>
      <w:spacing w:before="240"/>
      <w:ind w:left="1440"/>
      <w:jc w:val="both"/>
    </w:pPr>
  </w:style>
  <w:style w:type="paragraph" w:customStyle="1" w:styleId="TB4">
    <w:name w:val="TB4"/>
    <w:basedOn w:val="Normal"/>
    <w:next w:val="PR4"/>
    <w:rsid w:val="00B5428F"/>
    <w:pPr>
      <w:suppressAutoHyphens/>
      <w:spacing w:before="240"/>
      <w:ind w:left="2016"/>
      <w:jc w:val="both"/>
    </w:pPr>
  </w:style>
  <w:style w:type="paragraph" w:customStyle="1" w:styleId="TB5">
    <w:name w:val="TB5"/>
    <w:basedOn w:val="Normal"/>
    <w:next w:val="PR5"/>
    <w:rsid w:val="00B5428F"/>
    <w:pPr>
      <w:suppressAutoHyphens/>
      <w:spacing w:before="240"/>
      <w:ind w:left="2592"/>
      <w:jc w:val="both"/>
    </w:pPr>
  </w:style>
  <w:style w:type="paragraph" w:customStyle="1" w:styleId="TF1">
    <w:name w:val="TF1"/>
    <w:basedOn w:val="Normal"/>
    <w:next w:val="TB1"/>
    <w:rsid w:val="00B5428F"/>
    <w:pPr>
      <w:suppressAutoHyphens/>
      <w:spacing w:before="240"/>
      <w:ind w:left="288"/>
      <w:jc w:val="both"/>
    </w:pPr>
  </w:style>
  <w:style w:type="paragraph" w:customStyle="1" w:styleId="TF2">
    <w:name w:val="TF2"/>
    <w:basedOn w:val="Normal"/>
    <w:next w:val="TB2"/>
    <w:rsid w:val="00B5428F"/>
    <w:pPr>
      <w:suppressAutoHyphens/>
      <w:spacing w:before="240"/>
      <w:ind w:left="864"/>
      <w:jc w:val="both"/>
    </w:pPr>
  </w:style>
  <w:style w:type="paragraph" w:customStyle="1" w:styleId="TF3">
    <w:name w:val="TF3"/>
    <w:basedOn w:val="Normal"/>
    <w:next w:val="TB3"/>
    <w:rsid w:val="00B5428F"/>
    <w:pPr>
      <w:suppressAutoHyphens/>
      <w:spacing w:before="240"/>
      <w:ind w:left="1440"/>
      <w:jc w:val="both"/>
    </w:pPr>
  </w:style>
  <w:style w:type="paragraph" w:customStyle="1" w:styleId="TF4">
    <w:name w:val="TF4"/>
    <w:basedOn w:val="Normal"/>
    <w:next w:val="TB4"/>
    <w:rsid w:val="00B5428F"/>
    <w:pPr>
      <w:suppressAutoHyphens/>
      <w:spacing w:before="240"/>
      <w:ind w:left="2016"/>
      <w:jc w:val="both"/>
    </w:pPr>
  </w:style>
  <w:style w:type="paragraph" w:customStyle="1" w:styleId="TF5">
    <w:name w:val="TF5"/>
    <w:basedOn w:val="Normal"/>
    <w:next w:val="TB5"/>
    <w:rsid w:val="00B5428F"/>
    <w:pPr>
      <w:suppressAutoHyphens/>
      <w:spacing w:before="240"/>
      <w:ind w:left="2592"/>
      <w:jc w:val="both"/>
    </w:pPr>
  </w:style>
  <w:style w:type="paragraph" w:customStyle="1" w:styleId="TCH">
    <w:name w:val="TCH"/>
    <w:basedOn w:val="Normal"/>
    <w:rsid w:val="00B5428F"/>
    <w:pPr>
      <w:suppressAutoHyphens/>
    </w:pPr>
  </w:style>
  <w:style w:type="paragraph" w:customStyle="1" w:styleId="TCE">
    <w:name w:val="TCE"/>
    <w:basedOn w:val="Normal"/>
    <w:rsid w:val="00B5428F"/>
    <w:pPr>
      <w:suppressAutoHyphens/>
      <w:ind w:left="144" w:hanging="144"/>
    </w:pPr>
  </w:style>
  <w:style w:type="paragraph" w:customStyle="1" w:styleId="EOS">
    <w:name w:val="EOS"/>
    <w:basedOn w:val="Normal"/>
    <w:rsid w:val="00B5428F"/>
    <w:pPr>
      <w:suppressAutoHyphens/>
      <w:spacing w:before="480"/>
      <w:jc w:val="both"/>
    </w:pPr>
  </w:style>
  <w:style w:type="paragraph" w:customStyle="1" w:styleId="ANT">
    <w:name w:val="ANT"/>
    <w:basedOn w:val="Normal"/>
    <w:rsid w:val="00B5428F"/>
    <w:pPr>
      <w:suppressAutoHyphens/>
      <w:spacing w:before="240"/>
      <w:jc w:val="both"/>
    </w:pPr>
    <w:rPr>
      <w:vanish/>
      <w:color w:val="800080"/>
      <w:u w:val="single"/>
    </w:rPr>
  </w:style>
  <w:style w:type="paragraph" w:customStyle="1" w:styleId="CMT">
    <w:name w:val="CMT"/>
    <w:basedOn w:val="Normal"/>
    <w:link w:val="CMTChar"/>
    <w:rsid w:val="00B5428F"/>
    <w:pPr>
      <w:suppressAutoHyphens/>
      <w:spacing w:before="240"/>
      <w:jc w:val="both"/>
    </w:pPr>
    <w:rPr>
      <w:vanish/>
      <w:color w:val="0000FF"/>
    </w:rPr>
  </w:style>
  <w:style w:type="character" w:customStyle="1" w:styleId="CPR">
    <w:name w:val="CPR"/>
    <w:basedOn w:val="Policepardfaut"/>
    <w:rsid w:val="00B5428F"/>
  </w:style>
  <w:style w:type="character" w:customStyle="1" w:styleId="SPN">
    <w:name w:val="SPN"/>
    <w:basedOn w:val="Policepardfaut"/>
    <w:rsid w:val="00B5428F"/>
  </w:style>
  <w:style w:type="character" w:customStyle="1" w:styleId="SPD">
    <w:name w:val="SPD"/>
    <w:basedOn w:val="Policepardfaut"/>
    <w:rsid w:val="00B5428F"/>
  </w:style>
  <w:style w:type="character" w:customStyle="1" w:styleId="NUM">
    <w:name w:val="NUM"/>
    <w:basedOn w:val="Policepardfaut"/>
    <w:rsid w:val="00B5428F"/>
  </w:style>
  <w:style w:type="character" w:customStyle="1" w:styleId="NAM">
    <w:name w:val="NAM"/>
    <w:basedOn w:val="Policepardfaut"/>
    <w:rsid w:val="00B5428F"/>
  </w:style>
  <w:style w:type="character" w:customStyle="1" w:styleId="SI">
    <w:name w:val="SI"/>
    <w:rsid w:val="00B5428F"/>
    <w:rPr>
      <w:color w:val="008080"/>
    </w:rPr>
  </w:style>
  <w:style w:type="character" w:customStyle="1" w:styleId="IP">
    <w:name w:val="IP"/>
    <w:rsid w:val="00B5428F"/>
    <w:rPr>
      <w:color w:val="FF0000"/>
    </w:rPr>
  </w:style>
  <w:style w:type="paragraph" w:customStyle="1" w:styleId="RJUST">
    <w:name w:val="RJUST"/>
    <w:basedOn w:val="Normal"/>
    <w:rsid w:val="00B5428F"/>
    <w:pPr>
      <w:jc w:val="right"/>
    </w:pPr>
  </w:style>
  <w:style w:type="character" w:customStyle="1" w:styleId="SAhyperlink">
    <w:name w:val="SAhyperlink"/>
    <w:uiPriority w:val="1"/>
    <w:qFormat/>
    <w:rsid w:val="00750288"/>
    <w:rPr>
      <w:color w:val="E36C0A"/>
      <w:u w:val="single"/>
    </w:rPr>
  </w:style>
  <w:style w:type="character" w:styleId="Lienhypertexte">
    <w:name w:val="Hyperlink"/>
    <w:uiPriority w:val="99"/>
    <w:unhideWhenUsed/>
    <w:rsid w:val="00750288"/>
    <w:rPr>
      <w:color w:val="0000FF"/>
      <w:u w:val="single"/>
    </w:rPr>
  </w:style>
  <w:style w:type="paragraph" w:styleId="En-tte">
    <w:name w:val="header"/>
    <w:basedOn w:val="Normal"/>
    <w:link w:val="En-tteCar"/>
    <w:uiPriority w:val="99"/>
    <w:unhideWhenUsed/>
    <w:rsid w:val="00052EBF"/>
    <w:pPr>
      <w:tabs>
        <w:tab w:val="center" w:pos="4680"/>
        <w:tab w:val="right" w:pos="9360"/>
      </w:tabs>
    </w:pPr>
  </w:style>
  <w:style w:type="character" w:customStyle="1" w:styleId="En-tteCar">
    <w:name w:val="En-tête Car"/>
    <w:basedOn w:val="Policepardfaut"/>
    <w:link w:val="En-tte"/>
    <w:uiPriority w:val="99"/>
    <w:rsid w:val="00052EBF"/>
  </w:style>
  <w:style w:type="paragraph" w:styleId="Pieddepage">
    <w:name w:val="footer"/>
    <w:basedOn w:val="Normal"/>
    <w:link w:val="PieddepageCar"/>
    <w:uiPriority w:val="99"/>
    <w:unhideWhenUsed/>
    <w:rsid w:val="00052EBF"/>
    <w:pPr>
      <w:tabs>
        <w:tab w:val="center" w:pos="4680"/>
        <w:tab w:val="right" w:pos="9360"/>
      </w:tabs>
    </w:pPr>
  </w:style>
  <w:style w:type="character" w:customStyle="1" w:styleId="PieddepageCar">
    <w:name w:val="Pied de page Car"/>
    <w:basedOn w:val="Policepardfaut"/>
    <w:link w:val="Pieddepage"/>
    <w:uiPriority w:val="99"/>
    <w:rsid w:val="00052EBF"/>
  </w:style>
  <w:style w:type="paragraph" w:customStyle="1" w:styleId="TIP">
    <w:name w:val="TIP"/>
    <w:basedOn w:val="Normal"/>
    <w:link w:val="TIPChar"/>
    <w:rsid w:val="008139DF"/>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8139DF"/>
    <w:rPr>
      <w:vanish/>
      <w:color w:val="0000FF"/>
    </w:rPr>
  </w:style>
  <w:style w:type="character" w:customStyle="1" w:styleId="TIPChar">
    <w:name w:val="TIP Char"/>
    <w:link w:val="TIP"/>
    <w:rsid w:val="008139DF"/>
    <w:rPr>
      <w:vanish w:val="0"/>
      <w:color w:val="B30838"/>
    </w:rPr>
  </w:style>
  <w:style w:type="paragraph" w:styleId="Sansinterligne">
    <w:name w:val="No Spacing"/>
    <w:uiPriority w:val="1"/>
    <w:qFormat/>
    <w:rsid w:val="00E1271C"/>
    <w:rPr>
      <w:sz w:val="22"/>
    </w:rPr>
  </w:style>
  <w:style w:type="paragraph" w:styleId="Commentaire">
    <w:name w:val="annotation text"/>
    <w:basedOn w:val="Normal"/>
    <w:uiPriority w:val="99"/>
    <w:semiHidden/>
    <w:unhideWhenUsed/>
    <w:rPr>
      <w:sz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46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21CDA4B5</Template>
  <TotalTime>28</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095123 - ACOUSTICAL TILE CEILINGS</vt:lpstr>
    </vt:vector>
  </TitlesOfParts>
  <Company>USG Corporation</Company>
  <LinksUpToDate>false</LinksUpToDate>
  <CharactersWithSpaces>3964</CharactersWithSpaces>
  <SharedDoc>false</SharedDoc>
  <HLinks>
    <vt:vector size="30" baseType="variant">
      <vt:variant>
        <vt:i4>7536740</vt:i4>
      </vt:variant>
      <vt:variant>
        <vt:i4>12</vt:i4>
      </vt:variant>
      <vt:variant>
        <vt:i4>0</vt:i4>
      </vt:variant>
      <vt:variant>
        <vt:i4>5</vt:i4>
      </vt:variant>
      <vt:variant>
        <vt:lpwstr>http://www.specagent.com/LookUp/?ulid=353&amp;mf=04&amp;src=wd</vt:lpwstr>
      </vt:variant>
      <vt:variant>
        <vt:lpwstr/>
      </vt:variant>
      <vt:variant>
        <vt:i4>7536741</vt:i4>
      </vt:variant>
      <vt:variant>
        <vt:i4>9</vt:i4>
      </vt:variant>
      <vt:variant>
        <vt:i4>0</vt:i4>
      </vt:variant>
      <vt:variant>
        <vt:i4>5</vt:i4>
      </vt:variant>
      <vt:variant>
        <vt:lpwstr>http://www.specagent.com/LookUp/?ulid=352&amp;mf=04&amp;src=wd</vt:lpwstr>
      </vt:variant>
      <vt:variant>
        <vt:lpwstr/>
      </vt:variant>
      <vt:variant>
        <vt:i4>7536742</vt:i4>
      </vt:variant>
      <vt:variant>
        <vt:i4>6</vt:i4>
      </vt:variant>
      <vt:variant>
        <vt:i4>0</vt:i4>
      </vt:variant>
      <vt:variant>
        <vt:i4>5</vt:i4>
      </vt:variant>
      <vt:variant>
        <vt:lpwstr>http://www.specagent.com/LookUp/?ulid=351&amp;mf=04&amp;src=wd</vt:lpwstr>
      </vt:variant>
      <vt:variant>
        <vt:lpwstr/>
      </vt:variant>
      <vt:variant>
        <vt:i4>7536743</vt:i4>
      </vt:variant>
      <vt:variant>
        <vt:i4>3</vt:i4>
      </vt:variant>
      <vt:variant>
        <vt:i4>0</vt:i4>
      </vt:variant>
      <vt:variant>
        <vt:i4>5</vt:i4>
      </vt:variant>
      <vt:variant>
        <vt:lpwstr>http://www.specagent.com/LookUp/?ulid=350&amp;mf=04&amp;src=wd</vt:lpwstr>
      </vt:variant>
      <vt:variant>
        <vt:lpwstr/>
      </vt:variant>
      <vt:variant>
        <vt:i4>7471214</vt:i4>
      </vt:variant>
      <vt:variant>
        <vt:i4>0</vt:i4>
      </vt:variant>
      <vt:variant>
        <vt:i4>0</vt:i4>
      </vt:variant>
      <vt:variant>
        <vt:i4>5</vt:i4>
      </vt:variant>
      <vt:variant>
        <vt:lpwstr>http://www.specagent.com/LookUp/?ulid=349&amp;mf=04&amp;src=wd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095123 - Plafonds de Carreaux Acoustiques de Marque USG Radar Illusion Spécification Architecturale (Français) - SC2715</dc:title>
  <dc:subject>Section 095123 - Plafonds de Carreaux Acoustiques de Marque USG Radar Illusion Spécification Architecturale (Français) - SC2715</dc:subject>
  <dc:creator>Colin N Craig</dc:creator>
  <cp:keywords>radar illusion</cp:keywords>
  <cp:lastModifiedBy>Isabel, Josee</cp:lastModifiedBy>
  <cp:revision>14</cp:revision>
  <cp:lastPrinted>2015-03-02T12:42:00Z</cp:lastPrinted>
  <dcterms:created xsi:type="dcterms:W3CDTF">2015-04-29T15:34:00Z</dcterms:created>
  <dcterms:modified xsi:type="dcterms:W3CDTF">2016-10-05T20:29:00Z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PrepV5.0.1">
    <vt:lpwstr>9/16/2016 1:57:14 PM</vt:lpwstr>
  </property>
</Properties>
</file>